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8" w:rsidRDefault="00DF5258"/>
    <w:p w:rsidR="00DF5258" w:rsidRDefault="00DF5258">
      <w:r>
        <w:rPr>
          <w:noProof/>
          <w:lang w:eastAsia="ru-RU"/>
        </w:rPr>
        <w:drawing>
          <wp:inline distT="0" distB="0" distL="0" distR="0">
            <wp:extent cx="5940425" cy="8658225"/>
            <wp:effectExtent l="19050" t="0" r="3175" b="0"/>
            <wp:docPr id="1" name="Рисунок 0" descr="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34"/>
        <w:gridCol w:w="4705"/>
        <w:gridCol w:w="2016"/>
        <w:gridCol w:w="2016"/>
      </w:tblGrid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lastRenderedPageBreak/>
              <w:t>Номер урока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Тема урока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 к следующему уроку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3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Деревянный мир: создаем макет избы из бумаги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4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Изображение избы: рисуем и моделируем избу в графическом редакторе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5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Деревня: создаем коллективное панно «Деревня»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6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7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Красота человека: изображаем фигуру человека в национальном костюме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8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Народные праздники: создаем панно на тему народных праздников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9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Родной угол: изображаем и моделируем башни и крепостные стены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10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Родной край: создаем  макет «Древний город»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11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Древние соборы: изображаем  древнерусский храм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12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Города Русской земли: рисуем древнерусский город или   историческую часть современного города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13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Древнерусские воины-защитники: рисуем  героев былин, древних легенд, сказок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14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Великий Новгород: знакомимся с памятниками древнерусского зодчества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15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Псков: знакомимся с памятниками древнерусского зодчества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16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Владимир и Суздаль: знакомимся с памятниками древнерусского зодчества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17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Москва: знакомимся с памятниками древнерусского зодчества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18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Узорочье теремов: выполняем зарисовки народных орнаментов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19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20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Страна восходящего солнца: изображаем японский сад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21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22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 xml:space="preserve">Народы гор и степей: моделируем юрту в </w:t>
            </w:r>
            <w:r w:rsidRPr="000E1645">
              <w:lastRenderedPageBreak/>
              <w:t>графическом редакторе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lastRenderedPageBreak/>
              <w:t xml:space="preserve">Домашнее </w:t>
            </w:r>
            <w:r w:rsidRPr="000E1645">
              <w:lastRenderedPageBreak/>
              <w:t>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lastRenderedPageBreak/>
              <w:t>23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24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25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Древняя Эллада: изображаем олимпийцев в графике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26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Древняя Эллада: создаем панно «Олимпийские игры в Древней Греции»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27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Европейские города: рисуем площадь средневекового города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28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29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Материнство: изображаем двойной портрет матери и ребенка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30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Мудрость старости: создаем живописный портрет пожилого человека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31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Сопереживание: выполняем тематическую композицию «Сопереживание»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32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33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  <w:tr w:rsidR="000E1645" w:rsidRPr="000E1645" w:rsidTr="00DF5258">
        <w:trPr>
          <w:trHeight w:val="288"/>
        </w:trPr>
        <w:tc>
          <w:tcPr>
            <w:tcW w:w="718" w:type="dxa"/>
            <w:noWrap/>
            <w:hideMark/>
          </w:tcPr>
          <w:p w:rsidR="000E1645" w:rsidRPr="000E1645" w:rsidRDefault="000E1645">
            <w:r w:rsidRPr="000E1645">
              <w:t>34</w:t>
            </w:r>
          </w:p>
        </w:tc>
        <w:tc>
          <w:tcPr>
            <w:tcW w:w="4769" w:type="dxa"/>
            <w:noWrap/>
            <w:hideMark/>
          </w:tcPr>
          <w:p w:rsidR="000E1645" w:rsidRPr="000E1645" w:rsidRDefault="000E1645">
            <w:r w:rsidRPr="000E1645">
              <w:t>Юность и надежды: создаем живописный детский портрет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>
            <w:r w:rsidRPr="000E1645">
              <w:t>Домашнее задание</w:t>
            </w:r>
          </w:p>
        </w:tc>
        <w:tc>
          <w:tcPr>
            <w:tcW w:w="2042" w:type="dxa"/>
            <w:noWrap/>
            <w:hideMark/>
          </w:tcPr>
          <w:p w:rsidR="000E1645" w:rsidRPr="000E1645" w:rsidRDefault="000E1645"/>
        </w:tc>
      </w:tr>
    </w:tbl>
    <w:p w:rsidR="00492986" w:rsidRDefault="00492986">
      <w:bookmarkStart w:id="0" w:name="_GoBack"/>
      <w:bookmarkEnd w:id="0"/>
    </w:p>
    <w:sectPr w:rsidR="00492986" w:rsidSect="0064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45"/>
    <w:rsid w:val="000E1645"/>
    <w:rsid w:val="00492986"/>
    <w:rsid w:val="00641970"/>
    <w:rsid w:val="00DF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Загидат</dc:creator>
  <cp:lastModifiedBy>user</cp:lastModifiedBy>
  <cp:revision>2</cp:revision>
  <dcterms:created xsi:type="dcterms:W3CDTF">2023-11-03T08:42:00Z</dcterms:created>
  <dcterms:modified xsi:type="dcterms:W3CDTF">2023-11-06T18:49:00Z</dcterms:modified>
</cp:coreProperties>
</file>